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41C" w:rsidRPr="002C0E08" w:rsidRDefault="00EC341C" w:rsidP="00914C81">
      <w:pPr>
        <w:jc w:val="center"/>
        <w:rPr>
          <w:rFonts w:ascii="Arial" w:hAnsi="Arial" w:cs="Arial"/>
          <w:b/>
        </w:rPr>
      </w:pPr>
      <w:r w:rsidRPr="002D4A53">
        <w:rPr>
          <w:rFonts w:ascii="Arial" w:hAnsi="Arial" w:cs="Arial"/>
          <w:b/>
          <w:color w:val="000000" w:themeColor="text1"/>
        </w:rPr>
        <w:t xml:space="preserve">ACORDO COLETIVO DE TRABALHO COMPLEMENTAR </w:t>
      </w:r>
      <w:r w:rsidR="002C0E08" w:rsidRPr="002C0E08">
        <w:rPr>
          <w:rFonts w:ascii="Arial" w:hAnsi="Arial" w:cs="Arial"/>
          <w:b/>
        </w:rPr>
        <w:t>2016/2018</w:t>
      </w:r>
    </w:p>
    <w:p w:rsidR="00EC341C" w:rsidRPr="002D4A53" w:rsidRDefault="00EC341C" w:rsidP="005C4057">
      <w:pPr>
        <w:jc w:val="center"/>
        <w:rPr>
          <w:rFonts w:ascii="Arial" w:hAnsi="Arial" w:cs="Arial"/>
          <w:b/>
          <w:color w:val="000000" w:themeColor="text1"/>
        </w:rPr>
      </w:pPr>
      <w:r w:rsidRPr="002D4A53">
        <w:rPr>
          <w:rFonts w:ascii="Arial" w:hAnsi="Arial" w:cs="Arial"/>
          <w:b/>
          <w:color w:val="000000" w:themeColor="text1"/>
        </w:rPr>
        <w:t>CONDIÇÕES ESPECÍFICAS – BANESE</w:t>
      </w:r>
    </w:p>
    <w:p w:rsidR="00EC341C" w:rsidRPr="002D4A53" w:rsidRDefault="00EC341C" w:rsidP="00EC341C">
      <w:pPr>
        <w:ind w:left="2835"/>
        <w:jc w:val="both"/>
        <w:rPr>
          <w:rFonts w:ascii="Arial" w:hAnsi="Arial" w:cs="Arial"/>
          <w:color w:val="000000" w:themeColor="text1"/>
        </w:rPr>
      </w:pPr>
      <w:r w:rsidRPr="002D4A53">
        <w:rPr>
          <w:rFonts w:ascii="Arial" w:hAnsi="Arial" w:cs="Arial"/>
          <w:color w:val="000000" w:themeColor="text1"/>
        </w:rPr>
        <w:t xml:space="preserve">Acordo Coletivo de Trabalho Complementar à Convenção Coletiva de Trabalho da categoria bancária e Adendo específico para o Estado de Sergipe que fazem entre si o Sindicato dos Empregados em Estabelecimentos Bancários no Estado de Sergipe e o Banco do Estado de Sergipe S/A – BANESE. </w:t>
      </w:r>
    </w:p>
    <w:p w:rsidR="00EC341C" w:rsidRPr="002D4A53" w:rsidRDefault="00EC341C" w:rsidP="00EC341C">
      <w:pPr>
        <w:ind w:left="2835"/>
        <w:jc w:val="both"/>
        <w:rPr>
          <w:rFonts w:ascii="Arial" w:hAnsi="Arial" w:cs="Arial"/>
          <w:color w:val="000000" w:themeColor="text1"/>
        </w:rPr>
      </w:pPr>
    </w:p>
    <w:p w:rsidR="00EC341C" w:rsidRPr="002D4A53" w:rsidRDefault="00EC341C" w:rsidP="00EC341C">
      <w:pPr>
        <w:jc w:val="both"/>
        <w:rPr>
          <w:rFonts w:ascii="Arial" w:hAnsi="Arial" w:cs="Arial"/>
          <w:color w:val="000000" w:themeColor="text1"/>
        </w:rPr>
      </w:pPr>
      <w:r w:rsidRPr="002D4A53">
        <w:rPr>
          <w:rFonts w:ascii="Arial" w:hAnsi="Arial" w:cs="Arial"/>
          <w:b/>
          <w:color w:val="000000" w:themeColor="text1"/>
        </w:rPr>
        <w:t>CLÁUSULA 1ª – OBJETIVO</w:t>
      </w:r>
    </w:p>
    <w:p w:rsidR="00EC341C" w:rsidRDefault="00EC341C" w:rsidP="00EC341C">
      <w:pPr>
        <w:jc w:val="both"/>
        <w:rPr>
          <w:rFonts w:ascii="Arial" w:hAnsi="Arial" w:cs="Arial"/>
          <w:color w:val="000000" w:themeColor="text1"/>
        </w:rPr>
      </w:pPr>
      <w:r w:rsidRPr="002D4A53">
        <w:rPr>
          <w:rFonts w:ascii="Arial" w:hAnsi="Arial" w:cs="Arial"/>
          <w:color w:val="000000" w:themeColor="text1"/>
        </w:rPr>
        <w:t xml:space="preserve">O presente Acordo Coletivo de Trabalho tem o objetivo de complementar a Convenção Coletiva da categoria bancária e Adendo Especifica para o Estado de Sergipe, firmados para o período de </w:t>
      </w:r>
      <w:r w:rsidRPr="003B1F54">
        <w:rPr>
          <w:rFonts w:ascii="Arial" w:hAnsi="Arial" w:cs="Arial"/>
          <w:b/>
        </w:rPr>
        <w:t>2016/20</w:t>
      </w:r>
      <w:r w:rsidR="002C0E08">
        <w:rPr>
          <w:rFonts w:ascii="Arial" w:hAnsi="Arial" w:cs="Arial"/>
          <w:b/>
        </w:rPr>
        <w:t>18</w:t>
      </w:r>
      <w:r w:rsidRPr="002D4A53">
        <w:rPr>
          <w:rFonts w:ascii="Arial" w:hAnsi="Arial" w:cs="Arial"/>
          <w:color w:val="000000" w:themeColor="text1"/>
        </w:rPr>
        <w:t>, acrescentando cláusulas relativas à realidade específica do BANESE e seus empregados.</w:t>
      </w:r>
    </w:p>
    <w:p w:rsidR="00584F41" w:rsidRPr="002D4A53" w:rsidRDefault="00584F41" w:rsidP="00584F41">
      <w:pPr>
        <w:jc w:val="both"/>
        <w:rPr>
          <w:rFonts w:ascii="Arial" w:hAnsi="Arial" w:cs="Arial"/>
          <w:b/>
          <w:color w:val="000000" w:themeColor="text1"/>
        </w:rPr>
      </w:pPr>
      <w:r w:rsidRPr="002D4A53">
        <w:rPr>
          <w:rFonts w:ascii="Arial" w:hAnsi="Arial" w:cs="Arial"/>
          <w:b/>
          <w:color w:val="000000" w:themeColor="text1"/>
        </w:rPr>
        <w:t xml:space="preserve">CLÁUSULAS SOCIAIS CLÁUSULA </w:t>
      </w:r>
    </w:p>
    <w:p w:rsidR="00584F41" w:rsidRPr="002D4A53" w:rsidRDefault="00584F41" w:rsidP="00584F41">
      <w:pPr>
        <w:jc w:val="both"/>
        <w:rPr>
          <w:rFonts w:ascii="Arial" w:hAnsi="Arial" w:cs="Arial"/>
          <w:color w:val="000000" w:themeColor="text1"/>
        </w:rPr>
      </w:pPr>
      <w:r w:rsidRPr="002D4A53">
        <w:rPr>
          <w:rFonts w:ascii="Arial" w:hAnsi="Arial" w:cs="Arial"/>
          <w:b/>
          <w:color w:val="000000" w:themeColor="text1"/>
        </w:rPr>
        <w:t>CLÁUSULA 2ª - LICENÇA PARA ACOMPANHAR PESSOA ENFERMA</w:t>
      </w:r>
    </w:p>
    <w:p w:rsidR="00584F41" w:rsidRDefault="00584F41" w:rsidP="00584F41">
      <w:pPr>
        <w:jc w:val="both"/>
        <w:rPr>
          <w:rFonts w:ascii="Arial" w:hAnsi="Arial" w:cs="Arial"/>
          <w:color w:val="000000" w:themeColor="text1"/>
        </w:rPr>
      </w:pPr>
      <w:r w:rsidRPr="002D4A53">
        <w:rPr>
          <w:rFonts w:ascii="Arial" w:hAnsi="Arial" w:cs="Arial"/>
          <w:color w:val="000000" w:themeColor="text1"/>
        </w:rPr>
        <w:t>Será concedida a licença para acompanhar pessoa enferma da família - cônjuge, ascendentes e descendentes, num prazo de até 15 dias corridos, mediante necessidade devidamente comprovada e prévia comunicação pelo empregado ao (à) gestor (a) da unidade que adotará os procedimentos internos determinados para a concessão da licença.</w:t>
      </w:r>
      <w:r>
        <w:rPr>
          <w:rFonts w:ascii="Arial" w:hAnsi="Arial" w:cs="Arial"/>
          <w:color w:val="000000" w:themeColor="text1"/>
        </w:rPr>
        <w:t xml:space="preserve"> </w:t>
      </w:r>
    </w:p>
    <w:p w:rsidR="00853DE5" w:rsidRPr="002D4A53" w:rsidRDefault="00853DE5" w:rsidP="00853DE5">
      <w:pPr>
        <w:jc w:val="both"/>
        <w:rPr>
          <w:rFonts w:ascii="Arial" w:hAnsi="Arial" w:cs="Arial"/>
          <w:color w:val="000000" w:themeColor="text1"/>
        </w:rPr>
      </w:pPr>
      <w:r w:rsidRPr="002D4A53">
        <w:rPr>
          <w:rFonts w:ascii="Arial" w:hAnsi="Arial" w:cs="Arial"/>
          <w:b/>
          <w:color w:val="000000" w:themeColor="text1"/>
        </w:rPr>
        <w:t>CLÁUSULA 3ª – HORÁRIO PARA AMAMENTAÇÃO</w:t>
      </w:r>
    </w:p>
    <w:p w:rsidR="00853DE5" w:rsidRDefault="00853DE5" w:rsidP="00853DE5">
      <w:pPr>
        <w:jc w:val="both"/>
        <w:rPr>
          <w:rFonts w:ascii="Arial" w:hAnsi="Arial" w:cs="Arial"/>
          <w:color w:val="000000" w:themeColor="text1"/>
        </w:rPr>
      </w:pPr>
      <w:r w:rsidRPr="002D4A53">
        <w:rPr>
          <w:rFonts w:ascii="Arial" w:hAnsi="Arial" w:cs="Arial"/>
          <w:color w:val="000000" w:themeColor="text1"/>
        </w:rPr>
        <w:t xml:space="preserve">O Banco assegurará às empregadas mães, inclusive as adotivas, com filho de idade inferior a 12 (doze) meses, 2 (dois) intervalos especiais diários de meia hora cada um, facultada à beneficiária a opção pelo intervalo único de 1 (uma) hora. </w:t>
      </w:r>
    </w:p>
    <w:p w:rsidR="00853DE5" w:rsidRDefault="00853DE5" w:rsidP="00853DE5">
      <w:pPr>
        <w:jc w:val="both"/>
        <w:rPr>
          <w:rFonts w:ascii="Arial" w:hAnsi="Arial" w:cs="Arial"/>
          <w:color w:val="000000" w:themeColor="text1"/>
        </w:rPr>
      </w:pPr>
      <w:r w:rsidRPr="002D4A53">
        <w:rPr>
          <w:rFonts w:ascii="Arial" w:hAnsi="Arial" w:cs="Arial"/>
          <w:color w:val="000000" w:themeColor="text1"/>
        </w:rPr>
        <w:t xml:space="preserve">Parágrafo Único - Em caso de filhos gêmeos, os períodos de intervalo serão de 1(uma) hora cada, facultada a opção pelo intervalo de 2(duas) horas. </w:t>
      </w:r>
    </w:p>
    <w:p w:rsidR="00480823" w:rsidRPr="002D4A53" w:rsidRDefault="00480823" w:rsidP="00480823">
      <w:pPr>
        <w:jc w:val="both"/>
        <w:rPr>
          <w:rFonts w:ascii="Arial" w:hAnsi="Arial" w:cs="Arial"/>
          <w:color w:val="000000" w:themeColor="text1"/>
        </w:rPr>
      </w:pPr>
      <w:r w:rsidRPr="002D4A53">
        <w:rPr>
          <w:rFonts w:ascii="Arial" w:hAnsi="Arial" w:cs="Arial"/>
          <w:b/>
          <w:color w:val="000000" w:themeColor="text1"/>
        </w:rPr>
        <w:t>CLÁUSULA 4ª – FOLGA ANUAL – ANIVERSÁRIO</w:t>
      </w:r>
    </w:p>
    <w:p w:rsidR="00480823" w:rsidRDefault="00480823" w:rsidP="00480823">
      <w:pPr>
        <w:jc w:val="both"/>
        <w:rPr>
          <w:rFonts w:ascii="Arial" w:hAnsi="Arial" w:cs="Arial"/>
          <w:color w:val="FF0000"/>
        </w:rPr>
      </w:pPr>
      <w:r w:rsidRPr="002D4A53">
        <w:rPr>
          <w:rFonts w:ascii="Arial" w:hAnsi="Arial" w:cs="Arial"/>
          <w:color w:val="000000" w:themeColor="text1"/>
        </w:rPr>
        <w:t>O empregado terá direito a folga anual de um dia, coincidindo com a data do aniversário ou dia útil anterior ou posterior, caso coincida com dia em que não haja expediente bancário ou na hipótese do empregado estar em gozo de férias, sem prejuízo do Abono Assiduidade.</w:t>
      </w:r>
      <w:r w:rsidR="00CD29C9">
        <w:rPr>
          <w:rFonts w:ascii="Arial" w:hAnsi="Arial" w:cs="Arial"/>
          <w:color w:val="FF0000"/>
        </w:rPr>
        <w:t xml:space="preserve"> </w:t>
      </w:r>
    </w:p>
    <w:p w:rsidR="00807BC2" w:rsidRPr="002D4A53" w:rsidRDefault="00807BC2" w:rsidP="00807BC2">
      <w:pPr>
        <w:jc w:val="both"/>
        <w:rPr>
          <w:rFonts w:ascii="Arial" w:hAnsi="Arial" w:cs="Arial"/>
          <w:color w:val="000000" w:themeColor="text1"/>
        </w:rPr>
      </w:pPr>
      <w:r w:rsidRPr="002D4A53">
        <w:rPr>
          <w:rFonts w:ascii="Arial" w:hAnsi="Arial" w:cs="Arial"/>
          <w:b/>
          <w:color w:val="000000" w:themeColor="text1"/>
        </w:rPr>
        <w:t>CLÁUSULA 5ª – FLEXIBILIZAÇÃO ESPECIAL DA JORNADA DE TRABALHO</w:t>
      </w:r>
    </w:p>
    <w:p w:rsidR="00807BC2" w:rsidRDefault="00807BC2" w:rsidP="00807BC2">
      <w:pPr>
        <w:jc w:val="both"/>
        <w:rPr>
          <w:rFonts w:ascii="Arial" w:hAnsi="Arial" w:cs="Arial"/>
          <w:color w:val="000000" w:themeColor="text1"/>
        </w:rPr>
      </w:pPr>
      <w:r w:rsidRPr="002D4A53">
        <w:rPr>
          <w:rFonts w:ascii="Arial" w:hAnsi="Arial" w:cs="Arial"/>
          <w:color w:val="000000" w:themeColor="text1"/>
        </w:rPr>
        <w:t xml:space="preserve">O Banco concederá flexibilização especial da jornada de trabalho, garantindo a liberação de uma hora diária para pais de filhos portadores de deficiência que </w:t>
      </w:r>
      <w:r w:rsidRPr="002D4A53">
        <w:rPr>
          <w:rFonts w:ascii="Arial" w:hAnsi="Arial" w:cs="Arial"/>
          <w:color w:val="000000" w:themeColor="text1"/>
        </w:rPr>
        <w:lastRenderedPageBreak/>
        <w:t xml:space="preserve">precisem de tratamento especializado, quando necessário, sem prejuízo da remuneração. </w:t>
      </w:r>
    </w:p>
    <w:p w:rsidR="009C7FBE" w:rsidRDefault="009C7FBE" w:rsidP="00A210F7">
      <w:pPr>
        <w:jc w:val="both"/>
        <w:rPr>
          <w:rFonts w:ascii="Arial" w:hAnsi="Arial" w:cs="Arial"/>
          <w:b/>
          <w:color w:val="000000" w:themeColor="text1"/>
        </w:rPr>
      </w:pPr>
    </w:p>
    <w:p w:rsidR="00A210F7" w:rsidRPr="002D4A53" w:rsidRDefault="00A210F7" w:rsidP="00A210F7">
      <w:pPr>
        <w:jc w:val="both"/>
        <w:rPr>
          <w:rFonts w:ascii="Arial" w:hAnsi="Arial" w:cs="Arial"/>
          <w:color w:val="000000" w:themeColor="text1"/>
        </w:rPr>
      </w:pPr>
      <w:r w:rsidRPr="002D4A53">
        <w:rPr>
          <w:rFonts w:ascii="Arial" w:hAnsi="Arial" w:cs="Arial"/>
          <w:b/>
          <w:color w:val="000000" w:themeColor="text1"/>
        </w:rPr>
        <w:t>CLÁUSULA 6ª - ABONO DE FALTAS AOS TRABALHADORES COM DEFICIÊNCIA</w:t>
      </w:r>
    </w:p>
    <w:p w:rsidR="00A210F7" w:rsidRDefault="00A210F7" w:rsidP="00A210F7">
      <w:pPr>
        <w:jc w:val="both"/>
        <w:rPr>
          <w:rFonts w:ascii="Arial" w:hAnsi="Arial" w:cs="Arial"/>
          <w:color w:val="000000" w:themeColor="text1"/>
        </w:rPr>
      </w:pPr>
      <w:r w:rsidRPr="002D4A53">
        <w:rPr>
          <w:rFonts w:ascii="Arial" w:hAnsi="Arial" w:cs="Arial"/>
          <w:color w:val="000000" w:themeColor="text1"/>
        </w:rPr>
        <w:t xml:space="preserve">O Banco concederá abono das horas necessárias à ida a médico mediante necessidade devidamente comprovada e prévia comunicação pelo empregado ao (à) gestor (a) da unidade. </w:t>
      </w:r>
    </w:p>
    <w:p w:rsidR="000B6B05" w:rsidRPr="002D4A53" w:rsidRDefault="000B6B05" w:rsidP="000B6B05">
      <w:pPr>
        <w:jc w:val="both"/>
        <w:rPr>
          <w:rFonts w:ascii="Arial" w:hAnsi="Arial" w:cs="Arial"/>
          <w:color w:val="000000" w:themeColor="text1"/>
        </w:rPr>
      </w:pPr>
      <w:r w:rsidRPr="002D4A53">
        <w:rPr>
          <w:rFonts w:ascii="Arial" w:hAnsi="Arial" w:cs="Arial"/>
          <w:b/>
          <w:color w:val="000000" w:themeColor="text1"/>
        </w:rPr>
        <w:t>CLÁUSULA 7ª – LIBERAÇÃO DE DIRIGENTE SINDICAL</w:t>
      </w:r>
    </w:p>
    <w:p w:rsidR="000B6B05" w:rsidRPr="002D4A53" w:rsidRDefault="000B6B05" w:rsidP="000B6B05">
      <w:pPr>
        <w:jc w:val="both"/>
        <w:rPr>
          <w:rFonts w:ascii="Arial" w:hAnsi="Arial" w:cs="Arial"/>
          <w:color w:val="000000" w:themeColor="text1"/>
        </w:rPr>
      </w:pPr>
      <w:r w:rsidRPr="002D4A53">
        <w:rPr>
          <w:rFonts w:ascii="Arial" w:hAnsi="Arial" w:cs="Arial"/>
          <w:color w:val="000000" w:themeColor="text1"/>
        </w:rPr>
        <w:t>O Banese assegurará a liberação de 3 (três) empregados, com ônus para esta instituição, sendo 2 (dois) para o Sindicato e 1 (um) para a Federação, para o exercício do mandato nas entidades sindicais, sendo o afastamento considerado de efetivo exercício, com todos os direitos e vantagens.</w:t>
      </w:r>
    </w:p>
    <w:p w:rsidR="000B6B05" w:rsidRPr="002D4A53" w:rsidRDefault="000B6B05" w:rsidP="000B6B05">
      <w:pPr>
        <w:jc w:val="both"/>
        <w:rPr>
          <w:rFonts w:ascii="Arial" w:hAnsi="Arial" w:cs="Arial"/>
          <w:color w:val="000000" w:themeColor="text1"/>
        </w:rPr>
      </w:pPr>
      <w:r w:rsidRPr="002D4A53">
        <w:rPr>
          <w:rFonts w:ascii="Arial" w:hAnsi="Arial" w:cs="Arial"/>
          <w:b/>
          <w:color w:val="000000" w:themeColor="text1"/>
        </w:rPr>
        <w:t>Parágrafo 1º</w:t>
      </w:r>
      <w:r w:rsidRPr="002D4A53">
        <w:rPr>
          <w:rFonts w:ascii="Arial" w:hAnsi="Arial" w:cs="Arial"/>
          <w:color w:val="000000" w:themeColor="text1"/>
        </w:rPr>
        <w:t xml:space="preserve"> – O banco assegurará aos diretores do Sindicato que não sejam beneficiados com o caput desta cláusula, a liberação para participação em atividades sindicais, desde quando solicitado com antecedência mínima de 24 horas. </w:t>
      </w:r>
    </w:p>
    <w:p w:rsidR="000B6B05" w:rsidRDefault="000B6B05" w:rsidP="000B6B05">
      <w:pPr>
        <w:jc w:val="both"/>
        <w:rPr>
          <w:rFonts w:ascii="Arial" w:hAnsi="Arial" w:cs="Arial"/>
          <w:color w:val="000000" w:themeColor="text1"/>
        </w:rPr>
      </w:pPr>
      <w:r w:rsidRPr="002D4A53">
        <w:rPr>
          <w:rFonts w:ascii="Arial" w:hAnsi="Arial" w:cs="Arial"/>
          <w:b/>
          <w:color w:val="000000" w:themeColor="text1"/>
        </w:rPr>
        <w:t>Parágrafo 2º</w:t>
      </w:r>
      <w:r w:rsidRPr="002D4A53">
        <w:rPr>
          <w:rFonts w:ascii="Arial" w:hAnsi="Arial" w:cs="Arial"/>
          <w:color w:val="000000" w:themeColor="text1"/>
        </w:rPr>
        <w:t xml:space="preserve"> - No retorno dos funcionários liberados, o Banco assegurará suas lotações nas cidades onde se e</w:t>
      </w:r>
      <w:r w:rsidR="005F1172">
        <w:rPr>
          <w:rFonts w:ascii="Arial" w:hAnsi="Arial" w:cs="Arial"/>
          <w:color w:val="000000" w:themeColor="text1"/>
        </w:rPr>
        <w:t>ncontravam à época da liberação.</w:t>
      </w:r>
      <w:r w:rsidRPr="002D4A53">
        <w:rPr>
          <w:rFonts w:ascii="Arial" w:hAnsi="Arial" w:cs="Arial"/>
          <w:color w:val="000000" w:themeColor="text1"/>
        </w:rPr>
        <w:t xml:space="preserve"> </w:t>
      </w:r>
    </w:p>
    <w:p w:rsidR="00FD5401" w:rsidRPr="003C7539" w:rsidRDefault="00FD5401" w:rsidP="00FD5401">
      <w:pPr>
        <w:jc w:val="both"/>
        <w:rPr>
          <w:rFonts w:ascii="Arial" w:hAnsi="Arial" w:cs="Arial"/>
          <w:b/>
        </w:rPr>
      </w:pPr>
      <w:r w:rsidRPr="003C7539">
        <w:rPr>
          <w:rFonts w:ascii="Arial" w:hAnsi="Arial" w:cs="Arial"/>
          <w:b/>
        </w:rPr>
        <w:t>CLÁUSULA 8ª – POLÍTICA DE INCENTIVO À FORMAÇÃO</w:t>
      </w:r>
    </w:p>
    <w:p w:rsidR="00FD5401" w:rsidRPr="00F81547" w:rsidRDefault="00FD5401" w:rsidP="00FD5401">
      <w:pPr>
        <w:jc w:val="both"/>
        <w:rPr>
          <w:rFonts w:ascii="Arial" w:hAnsi="Arial" w:cs="Arial"/>
        </w:rPr>
      </w:pPr>
      <w:r w:rsidRPr="00F81547">
        <w:rPr>
          <w:rFonts w:ascii="Arial" w:hAnsi="Arial" w:cs="Arial"/>
        </w:rPr>
        <w:t xml:space="preserve">Será assegurada a ampliação de 20% o número de vagas em relação ao ano anterior, garantindo a transparência de todo o processo. </w:t>
      </w:r>
    </w:p>
    <w:p w:rsidR="00FD5401" w:rsidRDefault="00FD5401" w:rsidP="00FD5401">
      <w:pPr>
        <w:jc w:val="both"/>
        <w:rPr>
          <w:rFonts w:ascii="Arial" w:hAnsi="Arial" w:cs="Arial"/>
        </w:rPr>
      </w:pPr>
      <w:r w:rsidRPr="00F81547">
        <w:rPr>
          <w:rFonts w:ascii="Arial" w:hAnsi="Arial" w:cs="Arial"/>
        </w:rPr>
        <w:t xml:space="preserve">Parágrafo 1º - O Banco se compromete a apresentar no início de cada semestre, a relação dos novos contemplados do seu Programa de Incentivo à Formação, no referido semestre.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9ª - POLÍTICA DE NÃO RETALIAÇÃO</w:t>
      </w:r>
    </w:p>
    <w:p w:rsidR="004B69B8" w:rsidRDefault="004B69B8" w:rsidP="004B69B8">
      <w:pPr>
        <w:jc w:val="both"/>
        <w:rPr>
          <w:rFonts w:ascii="Arial" w:hAnsi="Arial" w:cs="Arial"/>
          <w:color w:val="FF0000"/>
        </w:rPr>
      </w:pPr>
      <w:r w:rsidRPr="002D4A53">
        <w:rPr>
          <w:rFonts w:ascii="Arial" w:hAnsi="Arial" w:cs="Arial"/>
          <w:color w:val="000000" w:themeColor="text1"/>
        </w:rPr>
        <w:t xml:space="preserve">O Banese se compromete a não adotar nenhuma retaliação em relação aos empregados que participarem do movimento grevista, caso este venha a ser deliberado em assembleia da categoria durante a campanha salarial. Havendo greve </w:t>
      </w:r>
      <w:r w:rsidR="00565DDD">
        <w:rPr>
          <w:rFonts w:ascii="Arial" w:hAnsi="Arial" w:cs="Arial"/>
          <w:color w:val="000000" w:themeColor="text1"/>
        </w:rPr>
        <w:t xml:space="preserve">o </w:t>
      </w:r>
      <w:r w:rsidRPr="002D4A53">
        <w:rPr>
          <w:rFonts w:ascii="Arial" w:hAnsi="Arial" w:cs="Arial"/>
          <w:color w:val="000000" w:themeColor="text1"/>
        </w:rPr>
        <w:t xml:space="preserve">banco </w:t>
      </w:r>
      <w:r w:rsidR="00712187" w:rsidRPr="009827F7">
        <w:rPr>
          <w:rFonts w:ascii="Arial" w:hAnsi="Arial" w:cs="Arial"/>
        </w:rPr>
        <w:t>não</w:t>
      </w:r>
      <w:r w:rsidR="00712187" w:rsidRPr="008C0B55">
        <w:rPr>
          <w:rFonts w:ascii="Arial" w:hAnsi="Arial" w:cs="Arial"/>
          <w:b/>
          <w:color w:val="FF0000"/>
        </w:rPr>
        <w:t xml:space="preserve"> </w:t>
      </w:r>
      <w:r w:rsidRPr="002D4A53">
        <w:rPr>
          <w:rFonts w:ascii="Arial" w:hAnsi="Arial" w:cs="Arial"/>
          <w:color w:val="000000" w:themeColor="text1"/>
        </w:rPr>
        <w:t xml:space="preserve">compensará </w:t>
      </w:r>
      <w:r w:rsidR="00565DDD">
        <w:rPr>
          <w:rFonts w:ascii="Arial" w:hAnsi="Arial" w:cs="Arial"/>
          <w:color w:val="000000" w:themeColor="text1"/>
        </w:rPr>
        <w:t>os</w:t>
      </w:r>
      <w:r w:rsidRPr="002D4A53">
        <w:rPr>
          <w:rFonts w:ascii="Arial" w:hAnsi="Arial" w:cs="Arial"/>
          <w:color w:val="000000" w:themeColor="text1"/>
        </w:rPr>
        <w:t xml:space="preserve"> dias de greve na forma estabelecida pelo acordo FENABAN e CONTRAF. </w:t>
      </w:r>
      <w:r w:rsidR="005F1172">
        <w:rPr>
          <w:rFonts w:ascii="Arial" w:hAnsi="Arial" w:cs="Arial"/>
          <w:color w:val="FF0000"/>
        </w:rPr>
        <w:t xml:space="preserve"> </w:t>
      </w:r>
    </w:p>
    <w:p w:rsidR="004B69B8" w:rsidRPr="003C7539" w:rsidRDefault="004B69B8" w:rsidP="004B69B8">
      <w:pPr>
        <w:jc w:val="both"/>
        <w:rPr>
          <w:rFonts w:ascii="Arial" w:hAnsi="Arial" w:cs="Arial"/>
          <w:b/>
        </w:rPr>
      </w:pPr>
      <w:r w:rsidRPr="003C7539">
        <w:rPr>
          <w:rFonts w:ascii="Arial" w:hAnsi="Arial" w:cs="Arial"/>
          <w:b/>
        </w:rPr>
        <w:t>CLÁUSULA 10ª. ASCENÇÃO À FUNÇÕES</w:t>
      </w:r>
    </w:p>
    <w:p w:rsidR="00EC4BCD" w:rsidRPr="00EC4BCD" w:rsidRDefault="00EC4BCD" w:rsidP="00EC4BCD">
      <w:pPr>
        <w:spacing w:before="100" w:beforeAutospacing="1" w:after="100" w:afterAutospacing="1" w:line="240" w:lineRule="auto"/>
        <w:rPr>
          <w:rFonts w:ascii="Arial" w:eastAsia="Times New Roman" w:hAnsi="Arial" w:cs="Arial"/>
          <w:color w:val="000000"/>
          <w:lang w:eastAsia="pt-BR"/>
        </w:rPr>
      </w:pPr>
      <w:r w:rsidRPr="00EC4BCD">
        <w:rPr>
          <w:rFonts w:ascii="Arial" w:eastAsia="Times New Roman" w:hAnsi="Arial" w:cs="Arial"/>
          <w:color w:val="000000"/>
          <w:lang w:eastAsia="pt-BR"/>
        </w:rPr>
        <w:t>A ascensão a funções de apoio administrativo da direção geral, exceto secretárias, e a</w:t>
      </w:r>
      <w:r w:rsidR="00B618C8">
        <w:rPr>
          <w:rFonts w:ascii="Arial" w:eastAsia="Times New Roman" w:hAnsi="Arial" w:cs="Arial"/>
          <w:color w:val="000000"/>
          <w:lang w:eastAsia="pt-BR"/>
        </w:rPr>
        <w:t>s</w:t>
      </w:r>
      <w:r w:rsidRPr="00EC4BCD">
        <w:rPr>
          <w:rFonts w:ascii="Arial" w:eastAsia="Times New Roman" w:hAnsi="Arial" w:cs="Arial"/>
          <w:color w:val="000000"/>
          <w:lang w:eastAsia="pt-BR"/>
        </w:rPr>
        <w:t xml:space="preserve"> funções de apoio administrativo e gerencial de agências, exceto gerente geral, dar-se-á por meio de seleção interna.</w:t>
      </w:r>
    </w:p>
    <w:p w:rsidR="004B69B8" w:rsidRPr="003C7539" w:rsidRDefault="004B69B8" w:rsidP="004B69B8">
      <w:pPr>
        <w:jc w:val="both"/>
        <w:rPr>
          <w:rFonts w:ascii="Arial" w:hAnsi="Arial" w:cs="Arial"/>
          <w:b/>
        </w:rPr>
      </w:pPr>
      <w:r w:rsidRPr="003C7539">
        <w:rPr>
          <w:rFonts w:ascii="Arial" w:hAnsi="Arial" w:cs="Arial"/>
          <w:b/>
        </w:rPr>
        <w:t>CLÁUSULA 11ª – REGRAS PARA MOVIMENTAÇÃO DE PESSOAL</w:t>
      </w:r>
    </w:p>
    <w:p w:rsidR="00613BF9" w:rsidRDefault="00613BF9" w:rsidP="00613BF9">
      <w:pPr>
        <w:jc w:val="both"/>
        <w:rPr>
          <w:rFonts w:ascii="Arial" w:hAnsi="Arial" w:cs="Arial"/>
        </w:rPr>
      </w:pPr>
      <w:r w:rsidRPr="003C7539">
        <w:rPr>
          <w:rFonts w:ascii="Arial" w:hAnsi="Arial" w:cs="Arial"/>
        </w:rPr>
        <w:t xml:space="preserve">O Banco se compromete a assegurar a transparência e o acesso de todos, aos pedidos e aos atendimentos que forem sendo realizados conforme os critérios de </w:t>
      </w:r>
      <w:r w:rsidRPr="003C7539">
        <w:rPr>
          <w:rFonts w:ascii="Arial" w:hAnsi="Arial" w:cs="Arial"/>
        </w:rPr>
        <w:lastRenderedPageBreak/>
        <w:t xml:space="preserve">movimentação de pessoal contidos na política de pessoal, vigente na data de assinatura do presente acordo. </w:t>
      </w:r>
    </w:p>
    <w:p w:rsidR="009C7FBE" w:rsidRDefault="009C7FBE" w:rsidP="004B69B8">
      <w:pPr>
        <w:jc w:val="both"/>
        <w:rPr>
          <w:rFonts w:ascii="Arial" w:hAnsi="Arial" w:cs="Arial"/>
          <w:b/>
          <w:color w:val="000000" w:themeColor="text1"/>
        </w:rPr>
      </w:pPr>
    </w:p>
    <w:p w:rsidR="004B69B8" w:rsidRPr="002D4A53" w:rsidRDefault="004B69B8" w:rsidP="004B69B8">
      <w:pPr>
        <w:jc w:val="both"/>
        <w:rPr>
          <w:rFonts w:ascii="Arial" w:hAnsi="Arial" w:cs="Arial"/>
          <w:color w:val="000000" w:themeColor="text1"/>
        </w:rPr>
      </w:pPr>
      <w:r w:rsidRPr="002D4A53">
        <w:rPr>
          <w:rFonts w:ascii="Arial" w:hAnsi="Arial" w:cs="Arial"/>
          <w:b/>
          <w:color w:val="000000" w:themeColor="text1"/>
        </w:rPr>
        <w:t>CLÁUSULA 12ª - ESTRUTURA PARA A REPRESENTAÇÃO NO CONAD</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Banco assegurará uma estrutura física e funcional, para atuação e apoio à representação dos funcionários no CONAD, bem como a flexibilização de uma hora de sua jornada diária, para tratar de assuntos referentes à sua representação. </w:t>
      </w:r>
    </w:p>
    <w:p w:rsidR="004B69B8" w:rsidRPr="002D4A53" w:rsidRDefault="004B69B8" w:rsidP="004B69B8">
      <w:pPr>
        <w:jc w:val="both"/>
        <w:rPr>
          <w:rFonts w:ascii="Arial" w:hAnsi="Arial" w:cs="Arial"/>
          <w:color w:val="000000" w:themeColor="text1"/>
        </w:rPr>
      </w:pPr>
      <w:r w:rsidRPr="002D4A53">
        <w:rPr>
          <w:rFonts w:ascii="Arial" w:hAnsi="Arial" w:cs="Arial"/>
          <w:b/>
          <w:color w:val="000000" w:themeColor="text1"/>
        </w:rPr>
        <w:t>CLÁUSULA 13ª - PROCESSO ELEITORAL DO CONAD</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Banco se compromete a manter a participação dos aposentados como eleitores e elegíveis, bem como a participação do sindicato na comissão que cuidará do processo de eleição do CONAD. </w:t>
      </w:r>
    </w:p>
    <w:p w:rsidR="004B69B8" w:rsidRPr="002D4A53" w:rsidRDefault="004B69B8" w:rsidP="004B69B8">
      <w:pPr>
        <w:jc w:val="both"/>
        <w:rPr>
          <w:rFonts w:ascii="Arial" w:hAnsi="Arial" w:cs="Arial"/>
          <w:color w:val="000000" w:themeColor="text1"/>
        </w:rPr>
      </w:pPr>
      <w:r w:rsidRPr="002D4A53">
        <w:rPr>
          <w:rFonts w:ascii="Arial" w:hAnsi="Arial" w:cs="Arial"/>
          <w:b/>
          <w:color w:val="000000" w:themeColor="text1"/>
        </w:rPr>
        <w:t>CLÁUSULA 14ª - TRANSPORTE DE VALORES</w:t>
      </w:r>
      <w:r w:rsidRPr="002D4A53">
        <w:rPr>
          <w:rFonts w:ascii="Arial" w:hAnsi="Arial" w:cs="Arial"/>
          <w:color w:val="000000" w:themeColor="text1"/>
        </w:rPr>
        <w:t xml:space="preserve"> </w:t>
      </w:r>
    </w:p>
    <w:p w:rsidR="00386232" w:rsidRDefault="004B69B8" w:rsidP="004B69B8">
      <w:pPr>
        <w:jc w:val="both"/>
        <w:rPr>
          <w:rFonts w:ascii="Arial" w:hAnsi="Arial" w:cs="Arial"/>
          <w:color w:val="FF0000"/>
        </w:rPr>
      </w:pPr>
      <w:r w:rsidRPr="002D4A53">
        <w:rPr>
          <w:rFonts w:ascii="Arial" w:hAnsi="Arial" w:cs="Arial"/>
          <w:color w:val="000000" w:themeColor="text1"/>
        </w:rPr>
        <w:t xml:space="preserve">O Banco se compromete a coibir o transporte de valores por funcionários, visando garantir a segurança dos envolvidos, devendo este ser realizado por empresa especializada. </w:t>
      </w:r>
      <w:r w:rsidR="00386232">
        <w:rPr>
          <w:rFonts w:ascii="Arial" w:hAnsi="Arial" w:cs="Arial"/>
          <w:color w:val="FF0000"/>
        </w:rPr>
        <w:t>.</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15ª - COMBATE AO ASSÉDIO MORAL, VIOLÊNCIA ORGANIZACIONAL E ASSÉDIO SEXUAL</w:t>
      </w:r>
    </w:p>
    <w:p w:rsidR="00386232" w:rsidRDefault="00386232" w:rsidP="00386232">
      <w:pPr>
        <w:jc w:val="both"/>
        <w:rPr>
          <w:rFonts w:ascii="Arial" w:hAnsi="Arial" w:cs="Arial"/>
        </w:rPr>
      </w:pPr>
      <w:r w:rsidRPr="000206F8">
        <w:rPr>
          <w:rFonts w:ascii="Arial" w:hAnsi="Arial" w:cs="Arial"/>
        </w:rPr>
        <w:t>O Banco se compromete a coibir situações constrangedoras, humilhantes e vexatórias, promovidas por superiores hierárquicos e a promover campanhas de combate ao assédio moral e sexual no local de trabalho.</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16ª - EXAMES MÉDICOS</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Banco se compromete a custear exames médicos específicos citados nas Normas Regulamentadoras do MTE, durante a realização dos exames periódicos, sendo necessária solicitação médica. </w:t>
      </w:r>
    </w:p>
    <w:p w:rsidR="004B69B8" w:rsidRPr="002D4A53" w:rsidRDefault="004B69B8" w:rsidP="004B69B8">
      <w:pPr>
        <w:jc w:val="both"/>
        <w:rPr>
          <w:rFonts w:ascii="Arial" w:hAnsi="Arial" w:cs="Arial"/>
          <w:color w:val="000000" w:themeColor="text1"/>
        </w:rPr>
      </w:pPr>
      <w:r w:rsidRPr="002D4A53">
        <w:rPr>
          <w:rFonts w:ascii="Arial" w:hAnsi="Arial" w:cs="Arial"/>
          <w:b/>
          <w:color w:val="000000" w:themeColor="text1"/>
        </w:rPr>
        <w:t>CLÁUSULA 17ª - PROGRAMA DE QUALIDADE DE VIDA NO TRABALHO</w:t>
      </w:r>
    </w:p>
    <w:p w:rsidR="00E8752B" w:rsidRDefault="00E8752B" w:rsidP="00E8752B">
      <w:pPr>
        <w:jc w:val="both"/>
        <w:rPr>
          <w:rFonts w:ascii="Arial" w:hAnsi="Arial" w:cs="Arial"/>
        </w:rPr>
      </w:pPr>
      <w:r w:rsidRPr="00CC215A">
        <w:rPr>
          <w:rFonts w:ascii="Arial" w:hAnsi="Arial" w:cs="Arial"/>
        </w:rPr>
        <w:t xml:space="preserve">O Banco se compromete a manter programas de Qualidade de Vida dos empregados, </w:t>
      </w:r>
      <w:r w:rsidR="00125110" w:rsidRPr="00CC215A">
        <w:rPr>
          <w:rFonts w:ascii="Arial" w:hAnsi="Arial" w:cs="Arial"/>
        </w:rPr>
        <w:t xml:space="preserve">incluindo ginástica laboral, </w:t>
      </w:r>
      <w:r w:rsidRPr="00CC215A">
        <w:rPr>
          <w:rFonts w:ascii="Arial" w:hAnsi="Arial" w:cs="Arial"/>
        </w:rPr>
        <w:t>podendo ocorrer em parceria com a CASSE desde que seja sem ônus para esta entidade nem para os empregados.</w:t>
      </w:r>
    </w:p>
    <w:p w:rsidR="004B69B8" w:rsidRPr="002D4A53" w:rsidRDefault="004B69B8" w:rsidP="004B69B8">
      <w:pPr>
        <w:jc w:val="both"/>
        <w:rPr>
          <w:rFonts w:ascii="Arial" w:hAnsi="Arial" w:cs="Arial"/>
          <w:color w:val="000000" w:themeColor="text1"/>
        </w:rPr>
      </w:pPr>
      <w:r w:rsidRPr="002D4A53">
        <w:rPr>
          <w:rFonts w:ascii="Arial" w:hAnsi="Arial" w:cs="Arial"/>
          <w:b/>
          <w:color w:val="000000" w:themeColor="text1"/>
        </w:rPr>
        <w:t>CLÁUSULA 18ª - REPRESENTANTE SINDICAL DE BASE</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O Banco garantirá a representação sindical de base, constituída por iniciativa do sindicato, sendo 30 representantes para todos os funcionários, condicionando que as reuniões não coincidam com o horário de trabalho, assegurando-se a garantia do emprego na forma do art. 543 da CLT.</w:t>
      </w:r>
    </w:p>
    <w:p w:rsidR="004B69B8" w:rsidRPr="002D4A53" w:rsidRDefault="004B69B8" w:rsidP="004B69B8">
      <w:pPr>
        <w:jc w:val="both"/>
        <w:rPr>
          <w:rFonts w:ascii="Arial" w:hAnsi="Arial" w:cs="Arial"/>
          <w:color w:val="000000" w:themeColor="text1"/>
        </w:rPr>
      </w:pPr>
      <w:r w:rsidRPr="002D4A53">
        <w:rPr>
          <w:rFonts w:ascii="Arial" w:hAnsi="Arial" w:cs="Arial"/>
          <w:b/>
          <w:color w:val="000000" w:themeColor="text1"/>
        </w:rPr>
        <w:t>CLÁUSULA 19ª - VALE CULTURA</w:t>
      </w:r>
      <w:r w:rsidRPr="002D4A53">
        <w:rPr>
          <w:rFonts w:ascii="Arial" w:hAnsi="Arial" w:cs="Arial"/>
          <w:color w:val="000000" w:themeColor="text1"/>
        </w:rPr>
        <w:t xml:space="preserve"> </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Banese manterá adesão ao programa Vale Cultura, de acordo com a legislação em vigor, extensivo a todos os funcionários do Banco. </w:t>
      </w:r>
    </w:p>
    <w:p w:rsidR="009D208C" w:rsidRDefault="009D208C" w:rsidP="004B69B8">
      <w:pPr>
        <w:jc w:val="both"/>
        <w:rPr>
          <w:rFonts w:ascii="Arial" w:hAnsi="Arial" w:cs="Arial"/>
          <w:color w:val="FF0000"/>
        </w:rPr>
      </w:pPr>
    </w:p>
    <w:p w:rsidR="009D208C" w:rsidRDefault="009D208C" w:rsidP="004B69B8">
      <w:pPr>
        <w:jc w:val="both"/>
        <w:rPr>
          <w:rFonts w:ascii="Arial" w:hAnsi="Arial" w:cs="Arial"/>
          <w:color w:val="FF0000"/>
        </w:rPr>
      </w:pPr>
    </w:p>
    <w:p w:rsidR="004B69B8" w:rsidRPr="00712187" w:rsidRDefault="004B69B8" w:rsidP="004B69B8">
      <w:pPr>
        <w:jc w:val="both"/>
        <w:rPr>
          <w:rFonts w:ascii="Arial" w:hAnsi="Arial" w:cs="Arial"/>
          <w:b/>
        </w:rPr>
      </w:pPr>
      <w:r w:rsidRPr="00712187">
        <w:rPr>
          <w:rFonts w:ascii="Arial" w:hAnsi="Arial" w:cs="Arial"/>
          <w:b/>
        </w:rPr>
        <w:t>CLÁUSULA 20ª – ABONO ASSUIDUIDADE</w:t>
      </w:r>
    </w:p>
    <w:p w:rsidR="009E1665" w:rsidRPr="002C0E08" w:rsidRDefault="009E1665" w:rsidP="009E1665">
      <w:pPr>
        <w:jc w:val="both"/>
        <w:rPr>
          <w:rFonts w:ascii="Arial" w:hAnsi="Arial" w:cs="Arial"/>
          <w:b/>
        </w:rPr>
      </w:pPr>
      <w:r w:rsidRPr="002C0E08">
        <w:rPr>
          <w:rFonts w:ascii="Arial" w:hAnsi="Arial" w:cs="Arial"/>
        </w:rPr>
        <w:t xml:space="preserve">O Banco se compromete conceder, por ano, o direito ao benefício de 5 (cinco) faltas abonadas, não acumuláveis e não conversíveis em espécie, a serem utilizadas no período de vigência deste Acordo Coletivo de Trabalho, obedecendo os critérios contidos na política de pessoal.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 xml:space="preserve">CLÁUSULAS ECONÔMICAS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21ª - INTEGRAÇÃO DA GRATIFICAÇÃO SEMESTRAL NO 13º SALÁRIO</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Banco pagará o décimo terceiro salário dos empregados, considerando em seu cálculo a integração do duodécimo da gratificação semestral, na forma da Súmula 253 do TST.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22ª - EXTENSÃO DO AUXÍLIO-REFEIÇÃO E DA CESTA ALIMENTAÇÃO</w:t>
      </w:r>
    </w:p>
    <w:p w:rsidR="00EA0E9B" w:rsidRDefault="004B69B8" w:rsidP="004B69B8">
      <w:pPr>
        <w:jc w:val="both"/>
        <w:rPr>
          <w:rFonts w:ascii="Arial" w:hAnsi="Arial" w:cs="Arial"/>
          <w:color w:val="000000" w:themeColor="text1"/>
        </w:rPr>
      </w:pPr>
      <w:r w:rsidRPr="002D4A53">
        <w:rPr>
          <w:rFonts w:ascii="Arial" w:hAnsi="Arial" w:cs="Arial"/>
          <w:color w:val="000000" w:themeColor="text1"/>
        </w:rPr>
        <w:t>O Banco garantirá o pagamento do Auxílio Refeição e o Auxílio Cesta Alimentação nos valores praticados na Convenção Coletiva para empregados em gozo de benefício auxílio-doença de origem acidentária ou previdenciária, enquanto durar o benefício.</w:t>
      </w:r>
      <w:r w:rsidR="00EA0E9B">
        <w:rPr>
          <w:rFonts w:ascii="Arial" w:hAnsi="Arial" w:cs="Arial"/>
          <w:color w:val="000000" w:themeColor="text1"/>
        </w:rPr>
        <w:t xml:space="preserve">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23ª - ISENÇÃO DE TARIFAS</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Banco isentará os empregados, inclusive licenciados e aposentados, do pagamento de quaisquer tarifas bancárias, exceto as tarifas punitivas definidas pelo Banco Central do Brasil.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24ª - GRATIFICAÇÃO DOS AFASTADOS POR DOENÇAS OCUPACIONAIS</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Banco assegurará, em caráter pessoal, por tempo indeterminado, o pagamento das vantagens relativas à gratificação a todo empregado que exercia função gratificada e foi licenciado com diagnóstico de LER.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25ª - ADICIONAL DE TRABALHO NOTURNO</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trabalho realizado das 22 (vinte e duas) horas de um dia até as 6 (seis) horas do dia seguinte, será considerado noturno e remunerado com adicional de 50% (cinquenta por cento).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26ª - PLR PARA OS AFASTADOS E À DISPOSIÇÃO</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Banco pagará a PLR nas regras da Convenção Coletiva de Trabalho, a todos os empregados licenciados por motivo de auxílio doença, acidentário ou não, bem como àqueles que se encontram à disposição </w:t>
      </w:r>
      <w:r w:rsidRPr="009B17EF">
        <w:rPr>
          <w:rFonts w:ascii="Arial" w:hAnsi="Arial" w:cs="Arial"/>
          <w:color w:val="000000" w:themeColor="text1"/>
        </w:rPr>
        <w:t>das</w:t>
      </w:r>
      <w:r w:rsidRPr="00670344">
        <w:rPr>
          <w:rFonts w:ascii="Arial" w:hAnsi="Arial" w:cs="Arial"/>
          <w:b/>
          <w:color w:val="000000" w:themeColor="text1"/>
        </w:rPr>
        <w:t xml:space="preserve"> </w:t>
      </w:r>
      <w:r w:rsidR="001320CE" w:rsidRPr="00887B63">
        <w:rPr>
          <w:rFonts w:ascii="Arial" w:hAnsi="Arial" w:cs="Arial"/>
        </w:rPr>
        <w:t>relacionadas</w:t>
      </w:r>
      <w:r w:rsidRPr="00670344">
        <w:rPr>
          <w:rFonts w:ascii="Arial" w:hAnsi="Arial" w:cs="Arial"/>
          <w:b/>
          <w:color w:val="000000" w:themeColor="text1"/>
        </w:rPr>
        <w:t xml:space="preserve"> </w:t>
      </w:r>
      <w:r w:rsidRPr="009B17EF">
        <w:rPr>
          <w:rFonts w:ascii="Arial" w:hAnsi="Arial" w:cs="Arial"/>
          <w:color w:val="000000" w:themeColor="text1"/>
        </w:rPr>
        <w:t>e sindicato</w:t>
      </w:r>
      <w:r w:rsidRPr="002D4A53">
        <w:rPr>
          <w:rFonts w:ascii="Arial" w:hAnsi="Arial" w:cs="Arial"/>
          <w:color w:val="000000" w:themeColor="text1"/>
        </w:rPr>
        <w:t>.</w:t>
      </w:r>
      <w:r w:rsidR="009B17EF">
        <w:rPr>
          <w:rFonts w:ascii="Arial" w:hAnsi="Arial" w:cs="Arial"/>
          <w:color w:val="000000" w:themeColor="text1"/>
        </w:rPr>
        <w:t xml:space="preserve"> </w:t>
      </w:r>
    </w:p>
    <w:p w:rsidR="009C7FBE" w:rsidRDefault="009C7FBE" w:rsidP="004B69B8">
      <w:pPr>
        <w:jc w:val="both"/>
        <w:rPr>
          <w:rFonts w:ascii="Arial" w:hAnsi="Arial" w:cs="Arial"/>
          <w:b/>
          <w:color w:val="000000" w:themeColor="text1"/>
        </w:rPr>
      </w:pPr>
    </w:p>
    <w:p w:rsidR="009C7FBE" w:rsidRDefault="009C7FBE" w:rsidP="004B69B8">
      <w:pPr>
        <w:jc w:val="both"/>
        <w:rPr>
          <w:rFonts w:ascii="Arial" w:hAnsi="Arial" w:cs="Arial"/>
          <w:b/>
          <w:color w:val="000000" w:themeColor="text1"/>
        </w:rPr>
      </w:pPr>
    </w:p>
    <w:p w:rsidR="009C7FBE" w:rsidRDefault="009C7FBE" w:rsidP="004B69B8">
      <w:pPr>
        <w:jc w:val="both"/>
        <w:rPr>
          <w:rFonts w:ascii="Arial" w:hAnsi="Arial" w:cs="Arial"/>
          <w:b/>
          <w:color w:val="000000" w:themeColor="text1"/>
        </w:rPr>
      </w:pP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27ª - PAGAMENTO DAS SUBSTITUIÇÕES DE FUNÇÃO</w:t>
      </w:r>
    </w:p>
    <w:p w:rsidR="004B69B8" w:rsidRDefault="004B69B8" w:rsidP="004B69B8">
      <w:pPr>
        <w:jc w:val="both"/>
        <w:rPr>
          <w:rFonts w:ascii="Arial" w:hAnsi="Arial" w:cs="Arial"/>
          <w:color w:val="000000" w:themeColor="text1"/>
        </w:rPr>
      </w:pPr>
      <w:r w:rsidRPr="002D4A53">
        <w:rPr>
          <w:rFonts w:ascii="Arial" w:hAnsi="Arial" w:cs="Arial"/>
          <w:color w:val="000000" w:themeColor="text1"/>
        </w:rPr>
        <w:t xml:space="preserve">O Banco remunerará os empregados que vierem a substituir função gratificada superior, com os mesmos valores percebidos pelo (a) substituído (a).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28ª - AUXÍLIO TRANSPORTE</w:t>
      </w:r>
    </w:p>
    <w:p w:rsidR="004B69B8" w:rsidRDefault="004B69B8" w:rsidP="004B69B8">
      <w:pPr>
        <w:jc w:val="both"/>
        <w:rPr>
          <w:rFonts w:ascii="Arial" w:hAnsi="Arial" w:cs="Arial"/>
          <w:color w:val="FF0000"/>
        </w:rPr>
      </w:pPr>
      <w:r w:rsidRPr="002D4A53">
        <w:rPr>
          <w:rFonts w:ascii="Arial" w:hAnsi="Arial" w:cs="Arial"/>
          <w:color w:val="000000" w:themeColor="text1"/>
        </w:rPr>
        <w:t xml:space="preserve">O Banco se compromete a manter o benefício do auxílio-transporte para os empregados que trabalham em localidades diferentes dos seus domicílios, não abrangidas pelo sistema do vale-transporte. </w:t>
      </w:r>
      <w:r w:rsidR="00887B63">
        <w:rPr>
          <w:rFonts w:ascii="Arial" w:hAnsi="Arial" w:cs="Arial"/>
          <w:color w:val="FF0000"/>
        </w:rPr>
        <w:t xml:space="preserve">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29ª - FINANCIAMENTO IMOBILIÁRIO</w:t>
      </w:r>
    </w:p>
    <w:p w:rsidR="00670344" w:rsidRDefault="00670344" w:rsidP="00670344">
      <w:pPr>
        <w:jc w:val="both"/>
        <w:rPr>
          <w:rFonts w:ascii="Arial" w:hAnsi="Arial" w:cs="Arial"/>
        </w:rPr>
      </w:pPr>
      <w:r w:rsidRPr="00940544">
        <w:rPr>
          <w:rFonts w:ascii="Arial" w:hAnsi="Arial" w:cs="Arial"/>
        </w:rPr>
        <w:t xml:space="preserve">No âmbito do BANESE, o Banco praticará com os empregados da ativa, licenciados e aposentados, juros menores no que se relacionar a financiamentos imobiliários. </w:t>
      </w:r>
    </w:p>
    <w:p w:rsidR="004B69B8" w:rsidRPr="002D4A53" w:rsidRDefault="004B69B8" w:rsidP="004B69B8">
      <w:pPr>
        <w:jc w:val="both"/>
        <w:rPr>
          <w:rFonts w:ascii="Arial" w:hAnsi="Arial" w:cs="Arial"/>
          <w:b/>
          <w:color w:val="000000" w:themeColor="text1"/>
        </w:rPr>
      </w:pPr>
      <w:r w:rsidRPr="002D4A53">
        <w:rPr>
          <w:rFonts w:ascii="Arial" w:hAnsi="Arial" w:cs="Arial"/>
          <w:b/>
          <w:color w:val="000000" w:themeColor="text1"/>
        </w:rPr>
        <w:t>CLÁUSULA 30ª - COBRANÇA DE JUROS MENORES</w:t>
      </w:r>
    </w:p>
    <w:p w:rsidR="00670344" w:rsidRDefault="00670344" w:rsidP="00670344">
      <w:pPr>
        <w:jc w:val="both"/>
        <w:rPr>
          <w:rFonts w:ascii="Arial" w:hAnsi="Arial" w:cs="Arial"/>
        </w:rPr>
      </w:pPr>
      <w:r w:rsidRPr="00940544">
        <w:rPr>
          <w:rFonts w:ascii="Arial" w:hAnsi="Arial" w:cs="Arial"/>
        </w:rPr>
        <w:t xml:space="preserve">O Banco praticará com os empregados da ativa, licenciados e aposentados as menores taxas no âmbito do BANESE. </w:t>
      </w:r>
    </w:p>
    <w:p w:rsidR="004B69B8" w:rsidRPr="00343815" w:rsidRDefault="004B69B8" w:rsidP="004B69B8">
      <w:pPr>
        <w:jc w:val="both"/>
        <w:rPr>
          <w:rFonts w:ascii="Arial" w:hAnsi="Arial" w:cs="Arial"/>
          <w:b/>
        </w:rPr>
      </w:pPr>
      <w:r w:rsidRPr="00343815">
        <w:rPr>
          <w:rFonts w:ascii="Arial" w:hAnsi="Arial" w:cs="Arial"/>
          <w:b/>
        </w:rPr>
        <w:t>CLÁUSULA 31ª - AUXÍLIO ATIVIDADE FISICA</w:t>
      </w:r>
    </w:p>
    <w:p w:rsidR="00022410" w:rsidRDefault="00022410" w:rsidP="00022410">
      <w:pPr>
        <w:jc w:val="both"/>
        <w:rPr>
          <w:rFonts w:ascii="Arial" w:hAnsi="Arial" w:cs="Arial"/>
        </w:rPr>
      </w:pPr>
      <w:r w:rsidRPr="00343815">
        <w:rPr>
          <w:rFonts w:ascii="Arial" w:hAnsi="Arial" w:cs="Arial"/>
        </w:rPr>
        <w:t>O Banco pagará, a título de auxílio atividade física, o correspondente a até 70% do valor pago pela atividade física por seus empregados da ativa, de acordo com reciprocidade da academia com o B</w:t>
      </w:r>
      <w:r w:rsidR="00595FDD" w:rsidRPr="00343815">
        <w:rPr>
          <w:rFonts w:ascii="Arial" w:hAnsi="Arial" w:cs="Arial"/>
        </w:rPr>
        <w:t>anco e limitado ao teto de R$ 125,00 (cento e vinte e cinco</w:t>
      </w:r>
      <w:r w:rsidRPr="00343815">
        <w:rPr>
          <w:rFonts w:ascii="Arial" w:hAnsi="Arial" w:cs="Arial"/>
        </w:rPr>
        <w:t xml:space="preserve"> reais). </w:t>
      </w:r>
    </w:p>
    <w:p w:rsidR="004B69B8" w:rsidRPr="00940544" w:rsidRDefault="004B69B8" w:rsidP="004B69B8">
      <w:pPr>
        <w:jc w:val="both"/>
        <w:rPr>
          <w:rFonts w:ascii="Arial" w:hAnsi="Arial" w:cs="Arial"/>
          <w:b/>
          <w:color w:val="000000" w:themeColor="text1"/>
        </w:rPr>
      </w:pPr>
      <w:r w:rsidRPr="00940544">
        <w:rPr>
          <w:rFonts w:ascii="Arial" w:hAnsi="Arial" w:cs="Arial"/>
          <w:b/>
          <w:color w:val="000000" w:themeColor="text1"/>
        </w:rPr>
        <w:t>CLÁUSULA 32ª</w:t>
      </w:r>
      <w:r w:rsidRPr="00940544">
        <w:rPr>
          <w:rFonts w:ascii="Arial" w:hAnsi="Arial" w:cs="Arial"/>
          <w:color w:val="000000" w:themeColor="text1"/>
        </w:rPr>
        <w:t xml:space="preserve"> - </w:t>
      </w:r>
      <w:r w:rsidRPr="00940544">
        <w:rPr>
          <w:rFonts w:ascii="Arial" w:hAnsi="Arial" w:cs="Arial"/>
          <w:b/>
          <w:color w:val="000000" w:themeColor="text1"/>
        </w:rPr>
        <w:t>REAJUSTE SALARIAL</w:t>
      </w:r>
    </w:p>
    <w:p w:rsidR="00022410" w:rsidRDefault="00022410" w:rsidP="00022410">
      <w:pPr>
        <w:jc w:val="both"/>
        <w:rPr>
          <w:rFonts w:ascii="Arial" w:hAnsi="Arial" w:cs="Arial"/>
        </w:rPr>
      </w:pPr>
      <w:r w:rsidRPr="00940544">
        <w:rPr>
          <w:rFonts w:ascii="Arial" w:hAnsi="Arial" w:cs="Arial"/>
        </w:rPr>
        <w:t xml:space="preserve">O Banco pagará reajuste salarial no mesmo índice a ser definido no Acordo Nacional FENABAN/CONTRAF, conforme proposto pela FENABAN em nível nacional. </w:t>
      </w:r>
    </w:p>
    <w:p w:rsidR="004B69B8" w:rsidRPr="002517B8" w:rsidRDefault="004B69B8" w:rsidP="004B69B8">
      <w:pPr>
        <w:jc w:val="both"/>
        <w:rPr>
          <w:rFonts w:ascii="Arial" w:hAnsi="Arial" w:cs="Arial"/>
          <w:b/>
        </w:rPr>
      </w:pPr>
      <w:r w:rsidRPr="002517B8">
        <w:rPr>
          <w:rFonts w:ascii="Arial" w:hAnsi="Arial" w:cs="Arial"/>
          <w:b/>
        </w:rPr>
        <w:t>CLÁUSULA 33ª – PROGRAMA DE PARTICIPAÇÃO NOS RESULTADOS</w:t>
      </w:r>
    </w:p>
    <w:p w:rsidR="00022410" w:rsidRDefault="00022410" w:rsidP="00022410">
      <w:pPr>
        <w:jc w:val="both"/>
        <w:rPr>
          <w:rFonts w:ascii="Arial" w:hAnsi="Arial" w:cs="Arial"/>
        </w:rPr>
      </w:pPr>
      <w:r w:rsidRPr="002517B8">
        <w:rPr>
          <w:rFonts w:ascii="Arial" w:hAnsi="Arial" w:cs="Arial"/>
        </w:rPr>
        <w:t xml:space="preserve">Após obtenção do valor total a ser distribuído a título de “Moedas”, mantida a metodologia atual para cálculo, será aplicado o fator 30% sobre esse resultado, que será distribuído de forma igualitária para todos os funcionários ativos do Banco, independente de atingimento de metas. Sobre os 70% restantes do valor total a ser distribuído, serão então aplicadas as regras atualmente vigentes no Programa de Participação de Resultados do Banco. </w:t>
      </w:r>
    </w:p>
    <w:p w:rsidR="004B69B8" w:rsidRPr="002D4A53" w:rsidRDefault="00B92A51" w:rsidP="004B69B8">
      <w:pPr>
        <w:jc w:val="both"/>
        <w:rPr>
          <w:rFonts w:ascii="Arial" w:hAnsi="Arial" w:cs="Arial"/>
          <w:b/>
          <w:color w:val="000000" w:themeColor="text1"/>
        </w:rPr>
      </w:pPr>
      <w:r>
        <w:rPr>
          <w:rFonts w:ascii="Arial" w:hAnsi="Arial" w:cs="Arial"/>
          <w:b/>
          <w:color w:val="000000" w:themeColor="text1"/>
        </w:rPr>
        <w:t>CLÁUSULA 34</w:t>
      </w:r>
      <w:r w:rsidR="004B69B8" w:rsidRPr="002D4A53">
        <w:rPr>
          <w:rFonts w:ascii="Arial" w:hAnsi="Arial" w:cs="Arial"/>
          <w:b/>
          <w:color w:val="000000" w:themeColor="text1"/>
        </w:rPr>
        <w:t xml:space="preserve"> ª MANUTENÇÃO DE GARANTIAS E BENEFÍCIOS</w:t>
      </w:r>
    </w:p>
    <w:p w:rsidR="004B69B8" w:rsidRDefault="004B69B8" w:rsidP="004B69B8">
      <w:pPr>
        <w:jc w:val="both"/>
        <w:rPr>
          <w:rFonts w:ascii="Arial" w:hAnsi="Arial" w:cs="Arial"/>
          <w:b/>
        </w:rPr>
      </w:pPr>
      <w:r w:rsidRPr="002D4A53">
        <w:rPr>
          <w:rFonts w:ascii="Arial" w:hAnsi="Arial" w:cs="Arial"/>
          <w:color w:val="000000" w:themeColor="text1"/>
        </w:rPr>
        <w:t xml:space="preserve">No que não conflitar, além dos benefícios estabelecidos nesse documento, serão mantidos os benefícios, direitos e garantias estatuídas na minuta específica do BANESE, celebrada na </w:t>
      </w:r>
      <w:r w:rsidR="00050094">
        <w:rPr>
          <w:rFonts w:ascii="Arial" w:hAnsi="Arial" w:cs="Arial"/>
          <w:color w:val="000000" w:themeColor="text1"/>
        </w:rPr>
        <w:t xml:space="preserve">vigência </w:t>
      </w:r>
      <w:r w:rsidR="00FC2AFC" w:rsidRPr="002C0E08">
        <w:rPr>
          <w:rFonts w:ascii="Arial" w:hAnsi="Arial" w:cs="Arial"/>
          <w:b/>
        </w:rPr>
        <w:t>01.09.2015 a 31.08.2016</w:t>
      </w:r>
      <w:r w:rsidRPr="002C0E08">
        <w:rPr>
          <w:rFonts w:ascii="Arial" w:hAnsi="Arial" w:cs="Arial"/>
          <w:b/>
        </w:rPr>
        <w:t xml:space="preserve">. </w:t>
      </w:r>
    </w:p>
    <w:p w:rsidR="009C7FBE" w:rsidRDefault="009C7FBE" w:rsidP="00056082">
      <w:pPr>
        <w:jc w:val="both"/>
        <w:rPr>
          <w:rFonts w:ascii="Arial" w:hAnsi="Arial" w:cs="Arial"/>
          <w:b/>
        </w:rPr>
      </w:pPr>
    </w:p>
    <w:p w:rsidR="009C7FBE" w:rsidRDefault="009C7FBE" w:rsidP="00056082">
      <w:pPr>
        <w:jc w:val="both"/>
        <w:rPr>
          <w:rFonts w:ascii="Arial" w:hAnsi="Arial" w:cs="Arial"/>
          <w:b/>
        </w:rPr>
      </w:pPr>
    </w:p>
    <w:p w:rsidR="009C7FBE" w:rsidRDefault="009C7FBE" w:rsidP="00056082">
      <w:pPr>
        <w:jc w:val="both"/>
        <w:rPr>
          <w:rFonts w:ascii="Arial" w:hAnsi="Arial" w:cs="Arial"/>
          <w:b/>
        </w:rPr>
      </w:pPr>
    </w:p>
    <w:p w:rsidR="00056082" w:rsidRPr="00056082" w:rsidRDefault="00056082" w:rsidP="00056082">
      <w:pPr>
        <w:jc w:val="both"/>
        <w:rPr>
          <w:rFonts w:ascii="Arial" w:hAnsi="Arial" w:cs="Arial"/>
          <w:b/>
        </w:rPr>
      </w:pPr>
      <w:r>
        <w:rPr>
          <w:rFonts w:ascii="Arial" w:hAnsi="Arial" w:cs="Arial"/>
          <w:b/>
        </w:rPr>
        <w:t>CLÁUSULA 35</w:t>
      </w:r>
      <w:r w:rsidRPr="00056082">
        <w:rPr>
          <w:rFonts w:ascii="Arial" w:hAnsi="Arial" w:cs="Arial"/>
          <w:b/>
        </w:rPr>
        <w:t xml:space="preserve">ª - MULTA POR DESCUMPRIMENTO DE ACORDO </w:t>
      </w:r>
    </w:p>
    <w:p w:rsidR="002474F9" w:rsidRDefault="00056082" w:rsidP="004B69B8">
      <w:pPr>
        <w:jc w:val="both"/>
        <w:rPr>
          <w:rFonts w:ascii="Arial" w:eastAsia="Calibri" w:hAnsi="Arial" w:cs="Arial"/>
          <w:iCs/>
        </w:rPr>
      </w:pPr>
      <w:r w:rsidRPr="00056082">
        <w:rPr>
          <w:rFonts w:ascii="Arial" w:eastAsia="Calibri" w:hAnsi="Arial" w:cs="Arial"/>
          <w:iCs/>
        </w:rPr>
        <w:t xml:space="preserve">Se violada qualquer cláusula deste acordo ficará o infrator obrigado a pagar a multa no valor de R$ </w:t>
      </w:r>
      <w:r w:rsidR="000E5C7C">
        <w:rPr>
          <w:rFonts w:ascii="Arial" w:eastAsia="Calibri" w:hAnsi="Arial" w:cs="Arial"/>
          <w:iCs/>
        </w:rPr>
        <w:t>35,29</w:t>
      </w:r>
      <w:r w:rsidRPr="00056082">
        <w:rPr>
          <w:rFonts w:ascii="Arial" w:eastAsia="Calibri" w:hAnsi="Arial" w:cs="Arial"/>
          <w:iCs/>
        </w:rPr>
        <w:t xml:space="preserve"> (</w:t>
      </w:r>
      <w:r w:rsidR="000E5C7C">
        <w:rPr>
          <w:rFonts w:ascii="Arial" w:eastAsia="Calibri" w:hAnsi="Arial" w:cs="Arial"/>
          <w:iCs/>
        </w:rPr>
        <w:t xml:space="preserve">trinta e cinco reais e vinte e nove centavos) </w:t>
      </w:r>
      <w:r w:rsidRPr="00056082">
        <w:rPr>
          <w:rFonts w:ascii="Arial" w:eastAsia="Calibri" w:hAnsi="Arial" w:cs="Arial"/>
          <w:iCs/>
        </w:rPr>
        <w:t xml:space="preserve">a favor do empregado, </w:t>
      </w:r>
      <w:r w:rsidR="00B12A89">
        <w:rPr>
          <w:rFonts w:ascii="Arial" w:eastAsia="Calibri" w:hAnsi="Arial" w:cs="Arial"/>
          <w:iCs/>
          <w:noProof/>
          <w:lang w:eastAsia="pt-BR"/>
        </w:rPr>
        <w:drawing>
          <wp:inline distT="0" distB="0" distL="0" distR="0">
            <wp:extent cx="5400675" cy="3248025"/>
            <wp:effectExtent l="1905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400675" cy="3248025"/>
                    </a:xfrm>
                    <a:prstGeom prst="rect">
                      <a:avLst/>
                    </a:prstGeom>
                    <a:noFill/>
                    <a:ln w="9525">
                      <a:noFill/>
                      <a:miter lim="800000"/>
                      <a:headEnd/>
                      <a:tailEnd/>
                    </a:ln>
                  </pic:spPr>
                </pic:pic>
              </a:graphicData>
            </a:graphic>
          </wp:inline>
        </w:drawing>
      </w:r>
    </w:p>
    <w:p w:rsidR="002474F9" w:rsidRDefault="002474F9" w:rsidP="004B69B8">
      <w:pPr>
        <w:jc w:val="both"/>
        <w:rPr>
          <w:rFonts w:ascii="Arial" w:eastAsia="Calibri" w:hAnsi="Arial" w:cs="Arial"/>
          <w:iCs/>
        </w:rPr>
      </w:pPr>
    </w:p>
    <w:p w:rsidR="002474F9" w:rsidRDefault="002474F9" w:rsidP="004B69B8">
      <w:pPr>
        <w:jc w:val="both"/>
        <w:rPr>
          <w:rFonts w:ascii="Arial" w:eastAsia="Calibri" w:hAnsi="Arial" w:cs="Arial"/>
          <w:iCs/>
        </w:rPr>
      </w:pPr>
    </w:p>
    <w:p w:rsidR="00A83939" w:rsidRPr="00A83939" w:rsidRDefault="00A83939" w:rsidP="00A83939">
      <w:pPr>
        <w:spacing w:after="0" w:line="240" w:lineRule="auto"/>
        <w:ind w:left="6096" w:hanging="6096"/>
        <w:rPr>
          <w:rFonts w:ascii="Arial" w:hAnsi="Arial" w:cs="Arial"/>
          <w:b/>
          <w:color w:val="FF0000"/>
        </w:rPr>
      </w:pPr>
      <w:r>
        <w:rPr>
          <w:rFonts w:ascii="Arial" w:hAnsi="Arial" w:cs="Arial"/>
          <w:b/>
          <w:color w:val="000000" w:themeColor="text1"/>
        </w:rPr>
        <w:t xml:space="preserve"> </w:t>
      </w:r>
      <w:bookmarkStart w:id="0" w:name="_GoBack"/>
      <w:bookmarkEnd w:id="0"/>
    </w:p>
    <w:sectPr w:rsidR="00A83939" w:rsidRPr="00A83939" w:rsidSect="009C7FBE">
      <w:headerReference w:type="default" r:id="rId8"/>
      <w:pgSz w:w="11906" w:h="16838"/>
      <w:pgMar w:top="1417"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337" w:rsidRDefault="00BC2337" w:rsidP="00B1118B">
      <w:pPr>
        <w:spacing w:after="0" w:line="240" w:lineRule="auto"/>
      </w:pPr>
      <w:r>
        <w:separator/>
      </w:r>
    </w:p>
  </w:endnote>
  <w:endnote w:type="continuationSeparator" w:id="0">
    <w:p w:rsidR="00BC2337" w:rsidRDefault="00BC2337" w:rsidP="00B11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337" w:rsidRDefault="00BC2337" w:rsidP="00B1118B">
      <w:pPr>
        <w:spacing w:after="0" w:line="240" w:lineRule="auto"/>
      </w:pPr>
      <w:r>
        <w:separator/>
      </w:r>
    </w:p>
  </w:footnote>
  <w:footnote w:type="continuationSeparator" w:id="0">
    <w:p w:rsidR="00BC2337" w:rsidRDefault="00BC2337" w:rsidP="00B111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18B" w:rsidRDefault="00B1118B" w:rsidP="00B1118B">
    <w:pPr>
      <w:pStyle w:val="Cabealho"/>
      <w:jc w:val="center"/>
    </w:pPr>
    <w:r>
      <w:t xml:space="preserve">SINDICATO DOS EMPREGADOS EM ESTABELECIMENTOS BANCÁRIOS NO ESTADO DE SERGIPE Av. Dr. Roosewelt Dantas Cardoso de Menezes, 794, Centro, Aracaju, Sergipe Fone: (79)2107-1868; Fax: (79) 2107-1869 Filiado à CTB </w:t>
    </w:r>
  </w:p>
  <w:p w:rsidR="00B1118B" w:rsidRDefault="00B1118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980"/>
    <w:rsid w:val="00014570"/>
    <w:rsid w:val="000206F8"/>
    <w:rsid w:val="00022410"/>
    <w:rsid w:val="00032B8B"/>
    <w:rsid w:val="00042827"/>
    <w:rsid w:val="00042D39"/>
    <w:rsid w:val="000472AA"/>
    <w:rsid w:val="00050094"/>
    <w:rsid w:val="00054509"/>
    <w:rsid w:val="00056082"/>
    <w:rsid w:val="00060E76"/>
    <w:rsid w:val="0006543C"/>
    <w:rsid w:val="00081A9B"/>
    <w:rsid w:val="000903AE"/>
    <w:rsid w:val="000927D3"/>
    <w:rsid w:val="000B6B05"/>
    <w:rsid w:val="000C5108"/>
    <w:rsid w:val="000D07C2"/>
    <w:rsid w:val="000E5C7C"/>
    <w:rsid w:val="00120F71"/>
    <w:rsid w:val="00124ED4"/>
    <w:rsid w:val="00125110"/>
    <w:rsid w:val="00130834"/>
    <w:rsid w:val="001320CE"/>
    <w:rsid w:val="00144B54"/>
    <w:rsid w:val="00163C80"/>
    <w:rsid w:val="00173E7F"/>
    <w:rsid w:val="00193A9D"/>
    <w:rsid w:val="001A2E6A"/>
    <w:rsid w:val="001B38D1"/>
    <w:rsid w:val="001C293B"/>
    <w:rsid w:val="001C2E13"/>
    <w:rsid w:val="001E1BF3"/>
    <w:rsid w:val="001E2243"/>
    <w:rsid w:val="002072EB"/>
    <w:rsid w:val="0022724F"/>
    <w:rsid w:val="00233F7E"/>
    <w:rsid w:val="002474F9"/>
    <w:rsid w:val="002517B8"/>
    <w:rsid w:val="002569C8"/>
    <w:rsid w:val="00283CD2"/>
    <w:rsid w:val="002A782B"/>
    <w:rsid w:val="002B46FB"/>
    <w:rsid w:val="002C0E08"/>
    <w:rsid w:val="002E346F"/>
    <w:rsid w:val="00310234"/>
    <w:rsid w:val="003312D2"/>
    <w:rsid w:val="003341E3"/>
    <w:rsid w:val="00343815"/>
    <w:rsid w:val="00355E41"/>
    <w:rsid w:val="003631AE"/>
    <w:rsid w:val="00386232"/>
    <w:rsid w:val="00393484"/>
    <w:rsid w:val="003A2E47"/>
    <w:rsid w:val="003B1F54"/>
    <w:rsid w:val="003C7539"/>
    <w:rsid w:val="003E5395"/>
    <w:rsid w:val="003F7380"/>
    <w:rsid w:val="004201B5"/>
    <w:rsid w:val="0043668D"/>
    <w:rsid w:val="0043799E"/>
    <w:rsid w:val="00480823"/>
    <w:rsid w:val="004870B6"/>
    <w:rsid w:val="004872C7"/>
    <w:rsid w:val="004B69B8"/>
    <w:rsid w:val="004C26D7"/>
    <w:rsid w:val="005021E2"/>
    <w:rsid w:val="00504697"/>
    <w:rsid w:val="0050522E"/>
    <w:rsid w:val="00534CBB"/>
    <w:rsid w:val="00537F5A"/>
    <w:rsid w:val="00554231"/>
    <w:rsid w:val="005572ED"/>
    <w:rsid w:val="00565DDD"/>
    <w:rsid w:val="00566B70"/>
    <w:rsid w:val="005748EE"/>
    <w:rsid w:val="00584F41"/>
    <w:rsid w:val="00595FDD"/>
    <w:rsid w:val="005A4CF4"/>
    <w:rsid w:val="005A7778"/>
    <w:rsid w:val="005B1C45"/>
    <w:rsid w:val="005C20FA"/>
    <w:rsid w:val="005C4057"/>
    <w:rsid w:val="005C5E2E"/>
    <w:rsid w:val="005E5E73"/>
    <w:rsid w:val="005F1172"/>
    <w:rsid w:val="005F1B80"/>
    <w:rsid w:val="006104FF"/>
    <w:rsid w:val="00613BF9"/>
    <w:rsid w:val="006149D7"/>
    <w:rsid w:val="00636318"/>
    <w:rsid w:val="00637E57"/>
    <w:rsid w:val="00644C0D"/>
    <w:rsid w:val="00667673"/>
    <w:rsid w:val="00670344"/>
    <w:rsid w:val="00673271"/>
    <w:rsid w:val="006A76D6"/>
    <w:rsid w:val="006D4144"/>
    <w:rsid w:val="00712187"/>
    <w:rsid w:val="007269BC"/>
    <w:rsid w:val="00750B78"/>
    <w:rsid w:val="007604E2"/>
    <w:rsid w:val="00780EBE"/>
    <w:rsid w:val="00786522"/>
    <w:rsid w:val="007B4EAF"/>
    <w:rsid w:val="007B7A33"/>
    <w:rsid w:val="007C1C27"/>
    <w:rsid w:val="007D59C4"/>
    <w:rsid w:val="00800176"/>
    <w:rsid w:val="00806AEC"/>
    <w:rsid w:val="00807BC2"/>
    <w:rsid w:val="00814867"/>
    <w:rsid w:val="00853DE5"/>
    <w:rsid w:val="008740B4"/>
    <w:rsid w:val="00887B63"/>
    <w:rsid w:val="008A66A0"/>
    <w:rsid w:val="008A745E"/>
    <w:rsid w:val="008B75B7"/>
    <w:rsid w:val="008C0B55"/>
    <w:rsid w:val="008C2B34"/>
    <w:rsid w:val="008E1116"/>
    <w:rsid w:val="008F72A7"/>
    <w:rsid w:val="00914C81"/>
    <w:rsid w:val="00931C17"/>
    <w:rsid w:val="00940544"/>
    <w:rsid w:val="00964E56"/>
    <w:rsid w:val="00967E47"/>
    <w:rsid w:val="00972909"/>
    <w:rsid w:val="00975E10"/>
    <w:rsid w:val="009827F7"/>
    <w:rsid w:val="00984DE1"/>
    <w:rsid w:val="00997BC4"/>
    <w:rsid w:val="009B17EF"/>
    <w:rsid w:val="009C724C"/>
    <w:rsid w:val="009C7FBE"/>
    <w:rsid w:val="009D208C"/>
    <w:rsid w:val="009E1665"/>
    <w:rsid w:val="009F5B5A"/>
    <w:rsid w:val="009F6C26"/>
    <w:rsid w:val="009F6E30"/>
    <w:rsid w:val="00A11F96"/>
    <w:rsid w:val="00A210F7"/>
    <w:rsid w:val="00A42980"/>
    <w:rsid w:val="00A83939"/>
    <w:rsid w:val="00AA2C82"/>
    <w:rsid w:val="00AD13C3"/>
    <w:rsid w:val="00AE488B"/>
    <w:rsid w:val="00B0557D"/>
    <w:rsid w:val="00B1118B"/>
    <w:rsid w:val="00B12A89"/>
    <w:rsid w:val="00B376B2"/>
    <w:rsid w:val="00B47626"/>
    <w:rsid w:val="00B618C8"/>
    <w:rsid w:val="00B70FC5"/>
    <w:rsid w:val="00B753E7"/>
    <w:rsid w:val="00B854A9"/>
    <w:rsid w:val="00B92A51"/>
    <w:rsid w:val="00BC2337"/>
    <w:rsid w:val="00BE4335"/>
    <w:rsid w:val="00BF7BAD"/>
    <w:rsid w:val="00C37301"/>
    <w:rsid w:val="00CC1A23"/>
    <w:rsid w:val="00CC215A"/>
    <w:rsid w:val="00CC3A22"/>
    <w:rsid w:val="00CD29C9"/>
    <w:rsid w:val="00D05CF6"/>
    <w:rsid w:val="00D37C86"/>
    <w:rsid w:val="00D43A3C"/>
    <w:rsid w:val="00D50D6A"/>
    <w:rsid w:val="00D54A7A"/>
    <w:rsid w:val="00D6499C"/>
    <w:rsid w:val="00DD1FD8"/>
    <w:rsid w:val="00DD3E17"/>
    <w:rsid w:val="00DE451D"/>
    <w:rsid w:val="00E207BC"/>
    <w:rsid w:val="00E8752B"/>
    <w:rsid w:val="00E96B73"/>
    <w:rsid w:val="00EA0E9B"/>
    <w:rsid w:val="00EA7AA4"/>
    <w:rsid w:val="00EC0844"/>
    <w:rsid w:val="00EC341C"/>
    <w:rsid w:val="00EC3A01"/>
    <w:rsid w:val="00EC4BCD"/>
    <w:rsid w:val="00F008F3"/>
    <w:rsid w:val="00F03958"/>
    <w:rsid w:val="00F07321"/>
    <w:rsid w:val="00F17786"/>
    <w:rsid w:val="00F50570"/>
    <w:rsid w:val="00F81547"/>
    <w:rsid w:val="00FC2AFC"/>
    <w:rsid w:val="00FC6E95"/>
    <w:rsid w:val="00FD11FE"/>
    <w:rsid w:val="00FD4B88"/>
    <w:rsid w:val="00FD5401"/>
    <w:rsid w:val="00FE1824"/>
    <w:rsid w:val="00FE7C6C"/>
    <w:rsid w:val="00FF45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68512"/>
  <w15:docId w15:val="{8B33D3CA-E737-445E-BF7B-6A375478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41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4B69B8"/>
    <w:pPr>
      <w:spacing w:after="0" w:line="240" w:lineRule="auto"/>
      <w:jc w:val="both"/>
    </w:pPr>
    <w:rPr>
      <w:rFonts w:ascii="Times New Roman" w:eastAsia="Times New Roman" w:hAnsi="Times New Roman" w:cs="Times New Roman"/>
      <w:sz w:val="26"/>
      <w:szCs w:val="24"/>
      <w:lang w:eastAsia="pt-BR"/>
    </w:rPr>
  </w:style>
  <w:style w:type="character" w:customStyle="1" w:styleId="CorpodetextoChar">
    <w:name w:val="Corpo de texto Char"/>
    <w:basedOn w:val="Fontepargpadro"/>
    <w:link w:val="Corpodetexto"/>
    <w:rsid w:val="004B69B8"/>
    <w:rPr>
      <w:rFonts w:ascii="Times New Roman" w:eastAsia="Times New Roman" w:hAnsi="Times New Roman" w:cs="Times New Roman"/>
      <w:sz w:val="26"/>
      <w:szCs w:val="24"/>
      <w:lang w:eastAsia="pt-BR"/>
    </w:rPr>
  </w:style>
  <w:style w:type="character" w:styleId="Forte">
    <w:name w:val="Strong"/>
    <w:qFormat/>
    <w:rsid w:val="004B69B8"/>
    <w:rPr>
      <w:b/>
      <w:bCs/>
    </w:rPr>
  </w:style>
  <w:style w:type="paragraph" w:styleId="Cabealho">
    <w:name w:val="header"/>
    <w:basedOn w:val="Normal"/>
    <w:link w:val="CabealhoChar"/>
    <w:uiPriority w:val="99"/>
    <w:unhideWhenUsed/>
    <w:rsid w:val="00B1118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1118B"/>
  </w:style>
  <w:style w:type="paragraph" w:styleId="Rodap">
    <w:name w:val="footer"/>
    <w:basedOn w:val="Normal"/>
    <w:link w:val="RodapChar"/>
    <w:uiPriority w:val="99"/>
    <w:unhideWhenUsed/>
    <w:rsid w:val="00B1118B"/>
    <w:pPr>
      <w:tabs>
        <w:tab w:val="center" w:pos="4252"/>
        <w:tab w:val="right" w:pos="8504"/>
      </w:tabs>
      <w:spacing w:after="0" w:line="240" w:lineRule="auto"/>
    </w:pPr>
  </w:style>
  <w:style w:type="character" w:customStyle="1" w:styleId="RodapChar">
    <w:name w:val="Rodapé Char"/>
    <w:basedOn w:val="Fontepargpadro"/>
    <w:link w:val="Rodap"/>
    <w:uiPriority w:val="99"/>
    <w:rsid w:val="00B1118B"/>
  </w:style>
  <w:style w:type="paragraph" w:styleId="Textodebalo">
    <w:name w:val="Balloon Text"/>
    <w:basedOn w:val="Normal"/>
    <w:link w:val="TextodebaloChar"/>
    <w:uiPriority w:val="99"/>
    <w:semiHidden/>
    <w:unhideWhenUsed/>
    <w:rsid w:val="00B1118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111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919901">
      <w:bodyDiv w:val="1"/>
      <w:marLeft w:val="0"/>
      <w:marRight w:val="0"/>
      <w:marTop w:val="0"/>
      <w:marBottom w:val="0"/>
      <w:divBdr>
        <w:top w:val="none" w:sz="0" w:space="0" w:color="auto"/>
        <w:left w:val="none" w:sz="0" w:space="0" w:color="auto"/>
        <w:bottom w:val="none" w:sz="0" w:space="0" w:color="auto"/>
        <w:right w:val="none" w:sz="0" w:space="0" w:color="auto"/>
      </w:divBdr>
    </w:div>
    <w:div w:id="2006742633">
      <w:bodyDiv w:val="1"/>
      <w:marLeft w:val="0"/>
      <w:marRight w:val="0"/>
      <w:marTop w:val="0"/>
      <w:marBottom w:val="0"/>
      <w:divBdr>
        <w:top w:val="none" w:sz="0" w:space="0" w:color="auto"/>
        <w:left w:val="none" w:sz="0" w:space="0" w:color="auto"/>
        <w:bottom w:val="none" w:sz="0" w:space="0" w:color="auto"/>
        <w:right w:val="none" w:sz="0" w:space="0" w:color="auto"/>
      </w:divBdr>
      <w:divsChild>
        <w:div w:id="2014331702">
          <w:marLeft w:val="0"/>
          <w:marRight w:val="0"/>
          <w:marTop w:val="0"/>
          <w:marBottom w:val="0"/>
          <w:divBdr>
            <w:top w:val="none" w:sz="0" w:space="0" w:color="auto"/>
            <w:left w:val="none" w:sz="0" w:space="0" w:color="auto"/>
            <w:bottom w:val="none" w:sz="0" w:space="0" w:color="auto"/>
            <w:right w:val="none" w:sz="0" w:space="0" w:color="auto"/>
          </w:divBdr>
          <w:divsChild>
            <w:div w:id="1310942054">
              <w:marLeft w:val="0"/>
              <w:marRight w:val="0"/>
              <w:marTop w:val="0"/>
              <w:marBottom w:val="0"/>
              <w:divBdr>
                <w:top w:val="none" w:sz="0" w:space="0" w:color="auto"/>
                <w:left w:val="none" w:sz="0" w:space="0" w:color="auto"/>
                <w:bottom w:val="none" w:sz="0" w:space="0" w:color="auto"/>
                <w:right w:val="none" w:sz="0" w:space="0" w:color="auto"/>
              </w:divBdr>
              <w:divsChild>
                <w:div w:id="176425359">
                  <w:marLeft w:val="0"/>
                  <w:marRight w:val="0"/>
                  <w:marTop w:val="0"/>
                  <w:marBottom w:val="0"/>
                  <w:divBdr>
                    <w:top w:val="none" w:sz="0" w:space="0" w:color="auto"/>
                    <w:left w:val="none" w:sz="0" w:space="0" w:color="auto"/>
                    <w:bottom w:val="none" w:sz="0" w:space="0" w:color="auto"/>
                    <w:right w:val="none" w:sz="0" w:space="0" w:color="auto"/>
                  </w:divBdr>
                  <w:divsChild>
                    <w:div w:id="1573661569">
                      <w:marLeft w:val="0"/>
                      <w:marRight w:val="0"/>
                      <w:marTop w:val="0"/>
                      <w:marBottom w:val="0"/>
                      <w:divBdr>
                        <w:top w:val="none" w:sz="0" w:space="0" w:color="auto"/>
                        <w:left w:val="none" w:sz="0" w:space="0" w:color="auto"/>
                        <w:bottom w:val="none" w:sz="0" w:space="0" w:color="auto"/>
                        <w:right w:val="none" w:sz="0" w:space="0" w:color="auto"/>
                      </w:divBdr>
                      <w:divsChild>
                        <w:div w:id="295643978">
                          <w:marLeft w:val="0"/>
                          <w:marRight w:val="0"/>
                          <w:marTop w:val="0"/>
                          <w:marBottom w:val="0"/>
                          <w:divBdr>
                            <w:top w:val="none" w:sz="0" w:space="0" w:color="auto"/>
                            <w:left w:val="none" w:sz="0" w:space="0" w:color="auto"/>
                            <w:bottom w:val="none" w:sz="0" w:space="0" w:color="auto"/>
                            <w:right w:val="none" w:sz="0" w:space="0" w:color="auto"/>
                          </w:divBdr>
                          <w:divsChild>
                            <w:div w:id="78750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69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7B309-CC93-4A02-87AB-9D4CAAC4A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1638</Words>
  <Characters>8850</Characters>
  <Application>Microsoft Office Word</Application>
  <DocSecurity>4</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 Monteiro Rocha</dc:creator>
  <cp:lastModifiedBy>Luiz Alves dos Santos Filho</cp:lastModifiedBy>
  <cp:revision>2</cp:revision>
  <cp:lastPrinted>2016-11-21T19:09:00Z</cp:lastPrinted>
  <dcterms:created xsi:type="dcterms:W3CDTF">2017-08-01T12:41:00Z</dcterms:created>
  <dcterms:modified xsi:type="dcterms:W3CDTF">2017-08-01T12:41:00Z</dcterms:modified>
</cp:coreProperties>
</file>